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C85B5" w14:textId="77777777" w:rsidR="00092F8E" w:rsidRDefault="00D32343" w:rsidP="00542A9A">
      <w:pPr>
        <w:pStyle w:val="Heading2"/>
        <w:ind w:right="-90"/>
        <w:jc w:val="right"/>
        <w:rPr>
          <w:rFonts w:ascii="Trebuchet MS" w:hAnsi="Trebuchet MS" w:cs="Arial"/>
          <w:i w:val="0"/>
          <w:color w:val="244061" w:themeColor="accent1" w:themeShade="80"/>
          <w:sz w:val="22"/>
          <w:szCs w:val="22"/>
          <w:lang w:val="ro-RO"/>
        </w:rPr>
      </w:pPr>
      <w:bookmarkStart w:id="0" w:name="_Toc435686842"/>
      <w:r w:rsidRPr="003D4EA6">
        <w:rPr>
          <w:rFonts w:ascii="Trebuchet MS" w:hAnsi="Trebuchet MS" w:cs="Arial"/>
          <w:i w:val="0"/>
          <w:color w:val="244061" w:themeColor="accent1" w:themeShade="80"/>
          <w:sz w:val="22"/>
          <w:szCs w:val="22"/>
          <w:lang w:val="ro-RO"/>
        </w:rPr>
        <w:t xml:space="preserve">Anexa </w:t>
      </w:r>
      <w:r w:rsidR="00092F8E">
        <w:rPr>
          <w:rFonts w:ascii="Trebuchet MS" w:hAnsi="Trebuchet MS" w:cs="Arial"/>
          <w:i w:val="0"/>
          <w:color w:val="244061" w:themeColor="accent1" w:themeShade="80"/>
          <w:sz w:val="22"/>
          <w:szCs w:val="22"/>
          <w:lang w:val="ro-RO"/>
        </w:rPr>
        <w:t>nr.</w:t>
      </w:r>
      <w:r w:rsidR="000854D4" w:rsidRPr="003D4EA6">
        <w:rPr>
          <w:rFonts w:ascii="Trebuchet MS" w:hAnsi="Trebuchet MS" w:cs="Arial"/>
          <w:i w:val="0"/>
          <w:color w:val="244061" w:themeColor="accent1" w:themeShade="80"/>
          <w:sz w:val="22"/>
          <w:szCs w:val="22"/>
          <w:lang w:val="ro-RO"/>
        </w:rPr>
        <w:t>1</w:t>
      </w:r>
      <w:r w:rsidR="00092F8E">
        <w:rPr>
          <w:rFonts w:ascii="Trebuchet MS" w:hAnsi="Trebuchet MS" w:cs="Arial"/>
          <w:i w:val="0"/>
          <w:color w:val="244061" w:themeColor="accent1" w:themeShade="80"/>
          <w:sz w:val="22"/>
          <w:szCs w:val="22"/>
          <w:lang w:val="ro-RO"/>
        </w:rPr>
        <w:t xml:space="preserve"> </w:t>
      </w:r>
    </w:p>
    <w:p w14:paraId="6087C179" w14:textId="5EE37DDD" w:rsidR="00092F8E" w:rsidRPr="000E35EF" w:rsidRDefault="00092F8E" w:rsidP="000E35EF">
      <w:pPr>
        <w:pStyle w:val="Heading2"/>
        <w:ind w:right="-90"/>
        <w:rPr>
          <w:rFonts w:ascii="Trebuchet MS" w:hAnsi="Trebuchet MS" w:cs="Arial"/>
          <w:i w:val="0"/>
          <w:color w:val="244061" w:themeColor="accent1" w:themeShade="80"/>
          <w:sz w:val="22"/>
          <w:szCs w:val="22"/>
          <w:lang w:val="ro-RO"/>
        </w:rPr>
      </w:pPr>
      <w:r>
        <w:rPr>
          <w:rFonts w:ascii="Trebuchet MS" w:hAnsi="Trebuchet MS" w:cs="Arial"/>
          <w:i w:val="0"/>
          <w:color w:val="244061" w:themeColor="accent1" w:themeShade="80"/>
          <w:sz w:val="22"/>
          <w:szCs w:val="22"/>
          <w:lang w:val="ro-RO"/>
        </w:rPr>
        <w:t xml:space="preserve">la Ghidul Solicitantului – Condiții Specifice </w:t>
      </w:r>
      <w:r w:rsidR="008B0E28" w:rsidRPr="008B0E28">
        <w:rPr>
          <w:rFonts w:ascii="Trebuchet MS" w:hAnsi="Trebuchet MS" w:cs="Arial"/>
          <w:i w:val="0"/>
          <w:color w:val="244061" w:themeColor="accent1" w:themeShade="80"/>
          <w:sz w:val="22"/>
          <w:szCs w:val="22"/>
          <w:lang w:val="ro-RO"/>
        </w:rPr>
        <w:t>Sprijin pentru cetățenii ucraineni, străinii sau apatrizii care provin din zona conflictului armat din Ucraina 3</w:t>
      </w:r>
    </w:p>
    <w:p w14:paraId="1296D237" w14:textId="77777777" w:rsidR="00092F8E" w:rsidRPr="00092F8E" w:rsidRDefault="00092F8E" w:rsidP="00092F8E">
      <w:pPr>
        <w:rPr>
          <w:lang w:val="ro-RO"/>
        </w:rPr>
      </w:pPr>
    </w:p>
    <w:p w14:paraId="01851A47" w14:textId="08E89989" w:rsidR="00D32343" w:rsidRPr="003D4EA6" w:rsidRDefault="005433EF" w:rsidP="00092F8E">
      <w:pPr>
        <w:pStyle w:val="Heading2"/>
        <w:ind w:right="-90"/>
        <w:jc w:val="center"/>
        <w:rPr>
          <w:rFonts w:ascii="Trebuchet MS" w:hAnsi="Trebuchet MS" w:cs="Arial"/>
          <w:i w:val="0"/>
          <w:color w:val="244061" w:themeColor="accent1" w:themeShade="80"/>
          <w:sz w:val="22"/>
          <w:szCs w:val="22"/>
          <w:lang w:val="ro-RO"/>
        </w:rPr>
      </w:pPr>
      <w:r w:rsidRPr="003D4EA6">
        <w:rPr>
          <w:rFonts w:ascii="Trebuchet MS" w:hAnsi="Trebuchet MS" w:cs="Arial"/>
          <w:i w:val="0"/>
          <w:color w:val="244061" w:themeColor="accent1" w:themeShade="80"/>
          <w:sz w:val="22"/>
          <w:szCs w:val="22"/>
          <w:lang w:val="ro-RO"/>
        </w:rPr>
        <w:t>Grila de verificare</w:t>
      </w:r>
      <w:r w:rsidR="00D32343" w:rsidRPr="003D4EA6">
        <w:rPr>
          <w:rFonts w:ascii="Trebuchet MS" w:hAnsi="Trebuchet MS" w:cs="Arial"/>
          <w:i w:val="0"/>
          <w:color w:val="244061" w:themeColor="accent1" w:themeShade="80"/>
          <w:sz w:val="22"/>
          <w:szCs w:val="22"/>
          <w:lang w:val="ro-RO"/>
        </w:rPr>
        <w:t xml:space="preserve"> a conformității administrative și a eligibilității</w:t>
      </w:r>
      <w:bookmarkEnd w:id="0"/>
    </w:p>
    <w:p w14:paraId="6A4DC42C" w14:textId="77777777" w:rsidR="00D32343" w:rsidRPr="003D4EA6" w:rsidRDefault="00D32343" w:rsidP="00F81309">
      <w:pPr>
        <w:pStyle w:val="Heading4"/>
        <w:rPr>
          <w:rFonts w:ascii="Trebuchet MS" w:hAnsi="Trebuchet MS" w:cs="Arial"/>
          <w:color w:val="244061" w:themeColor="accent1" w:themeShade="80"/>
          <w:sz w:val="22"/>
          <w:szCs w:val="22"/>
          <w:lang w:val="ro-RO"/>
        </w:rPr>
      </w:pPr>
      <w:bookmarkStart w:id="1" w:name="_Toc435686843"/>
      <w:r w:rsidRPr="003D4EA6">
        <w:rPr>
          <w:rFonts w:ascii="Trebuchet MS" w:eastAsia="MS Gothic" w:hAnsi="Trebuchet MS" w:cs="Arial"/>
          <w:color w:val="244061" w:themeColor="accent1" w:themeShade="80"/>
          <w:kern w:val="28"/>
          <w:sz w:val="22"/>
          <w:szCs w:val="22"/>
          <w:lang w:val="ro-RO"/>
        </w:rPr>
        <w:t xml:space="preserve">A1. Criterii de verificare  a conformității </w:t>
      </w:r>
      <w:r w:rsidRPr="003D4EA6">
        <w:rPr>
          <w:rFonts w:ascii="Trebuchet MS" w:hAnsi="Trebuchet MS" w:cs="Arial"/>
          <w:color w:val="244061" w:themeColor="accent1" w:themeShade="80"/>
          <w:sz w:val="22"/>
          <w:szCs w:val="22"/>
          <w:lang w:val="ro-RO"/>
        </w:rPr>
        <w:t>administrative</w:t>
      </w:r>
      <w:bookmarkEnd w:id="1"/>
      <w:r w:rsidRPr="003D4EA6">
        <w:rPr>
          <w:rFonts w:ascii="Trebuchet MS" w:hAnsi="Trebuchet MS" w:cs="Arial"/>
          <w:color w:val="244061" w:themeColor="accent1" w:themeShade="80"/>
          <w:sz w:val="22"/>
          <w:szCs w:val="22"/>
          <w:lang w:val="ro-RO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7"/>
        <w:gridCol w:w="3169"/>
        <w:gridCol w:w="4341"/>
        <w:gridCol w:w="5723"/>
      </w:tblGrid>
      <w:tr w:rsidR="003D4EA6" w:rsidRPr="003D4EA6" w14:paraId="1E4C7749" w14:textId="77777777" w:rsidTr="00AD6716">
        <w:trPr>
          <w:trHeight w:val="760"/>
          <w:tblHeader/>
        </w:trPr>
        <w:tc>
          <w:tcPr>
            <w:tcW w:w="223" w:type="pct"/>
            <w:shd w:val="clear" w:color="auto" w:fill="DBE5F1"/>
            <w:vAlign w:val="center"/>
          </w:tcPr>
          <w:p w14:paraId="446BB689" w14:textId="77777777" w:rsidR="00AD6716" w:rsidRPr="003D4EA6" w:rsidRDefault="00AD6716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44" w:type="pct"/>
            <w:shd w:val="clear" w:color="auto" w:fill="DBE5F1"/>
            <w:vAlign w:val="center"/>
          </w:tcPr>
          <w:p w14:paraId="73466FF2" w14:textId="77777777" w:rsidR="00AD6716" w:rsidRPr="003D4EA6" w:rsidRDefault="00AD6716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3633" w:type="pct"/>
            <w:gridSpan w:val="2"/>
            <w:shd w:val="clear" w:color="auto" w:fill="DBE5F1"/>
            <w:vAlign w:val="center"/>
          </w:tcPr>
          <w:p w14:paraId="7041905F" w14:textId="77777777" w:rsidR="00AD6716" w:rsidRPr="003D4EA6" w:rsidRDefault="00AD6716" w:rsidP="00AD6716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>Subcriterii</w:t>
            </w:r>
          </w:p>
        </w:tc>
      </w:tr>
      <w:tr w:rsidR="003D4EA6" w:rsidRPr="003D4EA6" w14:paraId="603EA83A" w14:textId="77777777" w:rsidTr="003809FD">
        <w:trPr>
          <w:trHeight w:val="3403"/>
        </w:trPr>
        <w:tc>
          <w:tcPr>
            <w:tcW w:w="223" w:type="pct"/>
            <w:vAlign w:val="center"/>
          </w:tcPr>
          <w:p w14:paraId="7688FF36" w14:textId="77777777" w:rsidR="00D32343" w:rsidRPr="003D4EA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bCs/>
                <w:color w:val="244061" w:themeColor="accent1" w:themeShade="80"/>
                <w:sz w:val="22"/>
                <w:szCs w:val="22"/>
                <w:lang w:val="ro-RO"/>
              </w:rPr>
              <w:t>1.</w:t>
            </w:r>
          </w:p>
        </w:tc>
        <w:tc>
          <w:tcPr>
            <w:tcW w:w="1144" w:type="pct"/>
            <w:vAlign w:val="center"/>
          </w:tcPr>
          <w:p w14:paraId="00B3B6B4" w14:textId="2D2E4697" w:rsidR="00B62250" w:rsidRPr="003D4EA6" w:rsidRDefault="00B62250" w:rsidP="00B62250">
            <w:pPr>
              <w:jc w:val="both"/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Calibri" w:hAnsi="Trebuchet MS" w:cs="Arial"/>
                <w:bCs/>
                <w:color w:val="244061" w:themeColor="accent1" w:themeShade="80"/>
                <w:sz w:val="22"/>
                <w:szCs w:val="22"/>
                <w:lang w:val="ro-RO"/>
              </w:rPr>
              <w:t xml:space="preserve">Cererea de finanțare conține toate 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anexele solicitate </w:t>
            </w:r>
            <w:r w:rsidRPr="003D4EA6"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prevăzute in Orientări privind accesarea finanțărilor în cadrul Programului </w:t>
            </w:r>
            <w:r w:rsidR="00092F8E"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  <w:t>o</w:t>
            </w:r>
            <w:r w:rsidRPr="003D4EA6"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  <w:t>perațional Capital Uman 2014-2020 si de ghidul solicitantului condiții specifice?</w:t>
            </w:r>
          </w:p>
          <w:p w14:paraId="0974C314" w14:textId="77777777" w:rsidR="00D32343" w:rsidRPr="003D4EA6" w:rsidRDefault="00D32343" w:rsidP="007E29B8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567" w:type="pct"/>
            <w:vAlign w:val="center"/>
          </w:tcPr>
          <w:p w14:paraId="5F6C85C5" w14:textId="173E10F2" w:rsidR="002652D6" w:rsidRPr="003D4EA6" w:rsidRDefault="002652D6" w:rsidP="002652D6">
            <w:pPr>
              <w:numPr>
                <w:ilvl w:val="0"/>
                <w:numId w:val="1"/>
              </w:numPr>
              <w:ind w:left="302" w:hanging="288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Cererea de finanțare este însoțită de toate anexele solicitate in Orientări privind accesarea finanțărilor în cadrul Programului </w:t>
            </w:r>
            <w:r w:rsidR="00092F8E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o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perațional Capital Uman 2014-2020 si de Ghidul Solicitantului </w:t>
            </w:r>
            <w:proofErr w:type="spellStart"/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Conditii</w:t>
            </w:r>
            <w:proofErr w:type="spellEnd"/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Specifice.</w:t>
            </w:r>
          </w:p>
          <w:p w14:paraId="6154C20D" w14:textId="676AE06F" w:rsidR="00D32343" w:rsidRPr="003D4EA6" w:rsidRDefault="00D32343" w:rsidP="00E770FA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66" w:type="pct"/>
          </w:tcPr>
          <w:p w14:paraId="0BA5490A" w14:textId="0018E27A" w:rsidR="00A27181" w:rsidRPr="003D4EA6" w:rsidRDefault="00A27181" w:rsidP="00A27181">
            <w:pPr>
              <w:pStyle w:val="Listparagraf3"/>
              <w:spacing w:before="120" w:after="120"/>
              <w:ind w:left="-108"/>
              <w:jc w:val="both"/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</w:pPr>
            <w:r w:rsidRPr="003D4EA6"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  <w:t xml:space="preserve">Se verifică dacă sunt încărcate în sistemul </w:t>
            </w:r>
            <w:proofErr w:type="spellStart"/>
            <w:r w:rsidRPr="003D4EA6"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  <w:t>MySMIS</w:t>
            </w:r>
            <w:proofErr w:type="spellEnd"/>
            <w:r w:rsidRPr="003D4EA6"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  <w:t xml:space="preserve"> următoarele documente și dacă informațiile din aceste documente există și sunt suficient de clare pentru a permite verificarea </w:t>
            </w:r>
            <w:r w:rsidR="006F0816" w:rsidRPr="003D4EA6"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  <w:t>conformității</w:t>
            </w:r>
            <w:r w:rsidRPr="003D4EA6"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  <w:t xml:space="preserve"> administrative </w:t>
            </w:r>
            <w:proofErr w:type="spellStart"/>
            <w:r w:rsidRPr="003D4EA6"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  <w:t>şi</w:t>
            </w:r>
            <w:proofErr w:type="spellEnd"/>
            <w:r w:rsidRPr="003D4EA6"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  <w:t xml:space="preserve"> a </w:t>
            </w:r>
            <w:r w:rsidR="006F0816" w:rsidRPr="003D4EA6"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  <w:t>eligibilității</w:t>
            </w:r>
            <w:r w:rsidRPr="003D4EA6"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  <w:t xml:space="preserve">: </w:t>
            </w:r>
          </w:p>
          <w:p w14:paraId="5EEFAFB7" w14:textId="62C36216" w:rsidR="00A27181" w:rsidRDefault="0071220F" w:rsidP="00A27181">
            <w:pPr>
              <w:pStyle w:val="Listparagraf3"/>
              <w:spacing w:before="120" w:after="120"/>
              <w:ind w:left="-108"/>
              <w:jc w:val="both"/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</w:pP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</w:rPr>
              <w:t xml:space="preserve">1.Documentul Unic pentru verificarea Conformității Administrative și a Eligibilității (DUCAE) pentru Solicitant/Lider - Anexa nr. 2 </w:t>
            </w:r>
            <w:r w:rsidR="00AD6716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</w:rPr>
              <w:t xml:space="preserve">la </w:t>
            </w:r>
            <w:r w:rsidRPr="003D4EA6">
              <w:rPr>
                <w:rFonts w:ascii="Trebuchet MS" w:eastAsia="Calibri" w:hAnsi="Trebuchet MS" w:cs="Arial"/>
                <w:i/>
                <w:color w:val="244061" w:themeColor="accent1" w:themeShade="80"/>
                <w:sz w:val="22"/>
                <w:szCs w:val="22"/>
              </w:rPr>
              <w:t xml:space="preserve">Orientări privind accesarea finanțărilor în cadrul Programului Operațional Capital Uman </w:t>
            </w:r>
            <w:r w:rsidR="00A27181" w:rsidRPr="003D4EA6"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  <w:t>pentru Solicitant/Lider</w:t>
            </w:r>
          </w:p>
          <w:p w14:paraId="7C96DD33" w14:textId="38D69FD6" w:rsidR="008436C4" w:rsidRPr="003D4EA6" w:rsidRDefault="008436C4" w:rsidP="00A27181">
            <w:pPr>
              <w:pStyle w:val="Listparagraf3"/>
              <w:spacing w:before="120" w:after="120"/>
              <w:ind w:left="-108"/>
              <w:jc w:val="both"/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</w:pPr>
            <w:r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  <w:t>2. Fișa de proiect validată</w:t>
            </w:r>
          </w:p>
          <w:p w14:paraId="2C34EA54" w14:textId="47985E76" w:rsidR="00A27181" w:rsidRPr="003D4EA6" w:rsidRDefault="00A27181" w:rsidP="00A27181">
            <w:pPr>
              <w:pStyle w:val="Listparagraf3"/>
              <w:spacing w:before="120" w:after="120"/>
              <w:ind w:left="-108"/>
              <w:jc w:val="both"/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</w:pPr>
          </w:p>
          <w:p w14:paraId="16629D71" w14:textId="3B6CA56A" w:rsidR="00D32343" w:rsidRPr="003D4EA6" w:rsidRDefault="00D32343" w:rsidP="001720EE">
            <w:pPr>
              <w:pStyle w:val="Listparagraf3"/>
              <w:spacing w:before="120" w:after="120"/>
              <w:ind w:left="-108"/>
              <w:jc w:val="both"/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</w:pPr>
          </w:p>
        </w:tc>
      </w:tr>
      <w:tr w:rsidR="003D4EA6" w:rsidRPr="003D4EA6" w14:paraId="68866519" w14:textId="77777777" w:rsidTr="007D2F0B">
        <w:tc>
          <w:tcPr>
            <w:tcW w:w="223" w:type="pct"/>
            <w:vAlign w:val="center"/>
          </w:tcPr>
          <w:p w14:paraId="5EC8B167" w14:textId="77777777" w:rsidR="00D32343" w:rsidRPr="003D4EA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2.</w:t>
            </w:r>
          </w:p>
        </w:tc>
        <w:tc>
          <w:tcPr>
            <w:tcW w:w="1144" w:type="pct"/>
            <w:vAlign w:val="center"/>
          </w:tcPr>
          <w:p w14:paraId="544AB1AE" w14:textId="77777777" w:rsidR="00D32343" w:rsidRPr="003D4EA6" w:rsidRDefault="00D32343" w:rsidP="00FC6CB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Cererea de finanțare este semnat</w:t>
            </w:r>
            <w:r w:rsidR="00FC6CB9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ă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de c</w:t>
            </w:r>
            <w:r w:rsidR="00FC6CB9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ă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tre reprezentantul legal</w:t>
            </w:r>
            <w:r w:rsidR="004D6B6A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sau de împuternicitul acestuia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?</w:t>
            </w:r>
          </w:p>
        </w:tc>
        <w:tc>
          <w:tcPr>
            <w:tcW w:w="1567" w:type="pct"/>
            <w:vAlign w:val="center"/>
          </w:tcPr>
          <w:p w14:paraId="508F4450" w14:textId="77777777" w:rsidR="00D32343" w:rsidRPr="003D4EA6" w:rsidRDefault="00D32343" w:rsidP="00FC6CB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Se verific</w:t>
            </w:r>
            <w:r w:rsidR="00FC6CB9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ă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dac</w:t>
            </w:r>
            <w:r w:rsidR="00FC6CB9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ă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persoana care a semnat cererea de finanțare este aceeași cu reprezentantul legal sau împuternicitul acestuia.</w:t>
            </w:r>
          </w:p>
        </w:tc>
        <w:tc>
          <w:tcPr>
            <w:tcW w:w="2066" w:type="pct"/>
          </w:tcPr>
          <w:p w14:paraId="233CA4AE" w14:textId="77777777" w:rsidR="00D32343" w:rsidRPr="003D4EA6" w:rsidRDefault="006A3970" w:rsidP="006F0816">
            <w:pPr>
              <w:spacing w:after="120" w:line="276" w:lineRule="auto"/>
              <w:ind w:left="8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Se verifică dacă persoana care a semnat cererea de finanțare este aceeași cu reprezentantul legal sau împuternicitul acestuia.</w:t>
            </w:r>
          </w:p>
        </w:tc>
      </w:tr>
    </w:tbl>
    <w:p w14:paraId="06E171A3" w14:textId="77777777" w:rsidR="00D32343" w:rsidRPr="003D4EA6" w:rsidRDefault="00D32343" w:rsidP="00F81309">
      <w:pPr>
        <w:pStyle w:val="Heading4"/>
        <w:rPr>
          <w:rFonts w:ascii="Trebuchet MS" w:eastAsia="MS Gothic" w:hAnsi="Trebuchet MS" w:cs="Arial"/>
          <w:color w:val="244061" w:themeColor="accent1" w:themeShade="80"/>
          <w:kern w:val="28"/>
          <w:sz w:val="22"/>
          <w:szCs w:val="22"/>
          <w:lang w:val="ro-RO"/>
        </w:rPr>
      </w:pPr>
      <w:bookmarkStart w:id="2" w:name="_Toc435686844"/>
      <w:r w:rsidRPr="003D4EA6">
        <w:rPr>
          <w:rFonts w:ascii="Trebuchet MS" w:eastAsia="MS Gothic" w:hAnsi="Trebuchet MS" w:cs="Arial"/>
          <w:color w:val="244061" w:themeColor="accent1" w:themeShade="80"/>
          <w:kern w:val="28"/>
          <w:sz w:val="22"/>
          <w:szCs w:val="22"/>
          <w:lang w:val="ro-RO"/>
        </w:rPr>
        <w:lastRenderedPageBreak/>
        <w:t>A2. Criterii de verificare  a eligibilității</w:t>
      </w:r>
      <w:bookmarkEnd w:id="2"/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"/>
        <w:gridCol w:w="4096"/>
        <w:gridCol w:w="3324"/>
        <w:gridCol w:w="5861"/>
      </w:tblGrid>
      <w:tr w:rsidR="003D4EA6" w:rsidRPr="003D4EA6" w14:paraId="6F7D7DEF" w14:textId="77777777" w:rsidTr="00413594">
        <w:trPr>
          <w:trHeight w:val="760"/>
          <w:tblHeader/>
        </w:trPr>
        <w:tc>
          <w:tcPr>
            <w:tcW w:w="253" w:type="pct"/>
            <w:shd w:val="clear" w:color="auto" w:fill="BFBFBF"/>
            <w:vAlign w:val="center"/>
          </w:tcPr>
          <w:p w14:paraId="11D12FDE" w14:textId="77777777" w:rsidR="00413594" w:rsidRPr="003D4EA6" w:rsidRDefault="00413594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  <w:shd w:val="clear" w:color="auto" w:fill="BFBFBF"/>
            <w:vAlign w:val="center"/>
          </w:tcPr>
          <w:p w14:paraId="21260D39" w14:textId="77777777" w:rsidR="00413594" w:rsidRPr="003D4EA6" w:rsidRDefault="00413594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3283" w:type="pct"/>
            <w:gridSpan w:val="2"/>
            <w:shd w:val="clear" w:color="auto" w:fill="BFBFBF"/>
            <w:vAlign w:val="center"/>
          </w:tcPr>
          <w:p w14:paraId="4BD618AD" w14:textId="77777777" w:rsidR="00413594" w:rsidRPr="003D4EA6" w:rsidRDefault="00413594" w:rsidP="00413594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>Subcriterii</w:t>
            </w:r>
          </w:p>
        </w:tc>
      </w:tr>
      <w:tr w:rsidR="003D4EA6" w:rsidRPr="003D4EA6" w14:paraId="18AF1303" w14:textId="77777777" w:rsidTr="007D2F0B">
        <w:trPr>
          <w:trHeight w:val="375"/>
        </w:trPr>
        <w:tc>
          <w:tcPr>
            <w:tcW w:w="2905" w:type="pct"/>
            <w:gridSpan w:val="3"/>
            <w:vAlign w:val="center"/>
          </w:tcPr>
          <w:p w14:paraId="3C5538E7" w14:textId="77777777" w:rsidR="00D32343" w:rsidRPr="003D4EA6" w:rsidRDefault="00D32343" w:rsidP="00A9504D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b/>
                <w:i/>
                <w:color w:val="244061" w:themeColor="accent1" w:themeShade="80"/>
                <w:sz w:val="22"/>
                <w:szCs w:val="22"/>
                <w:lang w:val="ro-RO"/>
              </w:rPr>
              <w:t xml:space="preserve">Eligibilitatea solicitantului </w:t>
            </w:r>
          </w:p>
        </w:tc>
        <w:tc>
          <w:tcPr>
            <w:tcW w:w="2095" w:type="pct"/>
          </w:tcPr>
          <w:p w14:paraId="2C74D228" w14:textId="77777777" w:rsidR="00D32343" w:rsidRPr="003D4EA6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i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3D4EA6" w:rsidRPr="003D4EA6" w14:paraId="00D28A0C" w14:textId="77777777" w:rsidTr="007D2F0B">
        <w:tc>
          <w:tcPr>
            <w:tcW w:w="253" w:type="pct"/>
            <w:vAlign w:val="center"/>
          </w:tcPr>
          <w:p w14:paraId="0F7922B3" w14:textId="77777777" w:rsidR="00D32343" w:rsidRPr="003D4EA6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3</w:t>
            </w:r>
          </w:p>
        </w:tc>
        <w:tc>
          <w:tcPr>
            <w:tcW w:w="1464" w:type="pct"/>
            <w:vAlign w:val="center"/>
          </w:tcPr>
          <w:p w14:paraId="3534E0E1" w14:textId="77777777" w:rsidR="00D32343" w:rsidRPr="003D4EA6" w:rsidRDefault="00D32343" w:rsidP="007D2F0B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Solicitantul</w:t>
            </w:r>
            <w:r w:rsidR="007D2F0B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si partenerii, daca este cazul,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fac parte din categoria de beneficiari eligibili și îndepline</w:t>
            </w:r>
            <w:r w:rsidR="007D2F0B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sc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condițiile stabilite în Ghidul Solicitantului?</w:t>
            </w:r>
          </w:p>
        </w:tc>
        <w:tc>
          <w:tcPr>
            <w:tcW w:w="1188" w:type="pct"/>
            <w:vAlign w:val="center"/>
          </w:tcPr>
          <w:p w14:paraId="48A3E5E3" w14:textId="77777777" w:rsidR="00D32343" w:rsidRPr="003D4EA6" w:rsidRDefault="00D32343" w:rsidP="007D2F0B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52B7209D" w14:textId="1DFEDF7A" w:rsidR="00D97E92" w:rsidRPr="003D4EA6" w:rsidRDefault="007D2F0B" w:rsidP="00D97E92">
            <w:pPr>
              <w:numPr>
                <w:ilvl w:val="0"/>
                <w:numId w:val="1"/>
              </w:numPr>
              <w:spacing w:after="120" w:line="276" w:lineRule="auto"/>
              <w:ind w:left="256" w:hanging="90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TrebuchetMS"/>
                <w:color w:val="244061" w:themeColor="accent1" w:themeShade="80"/>
                <w:sz w:val="22"/>
                <w:szCs w:val="22"/>
                <w:lang w:val="ro-RO" w:eastAsia="ro-RO"/>
              </w:rPr>
              <w:t xml:space="preserve"> </w:t>
            </w:r>
            <w:r w:rsidR="006F0816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Solicitantu</w:t>
            </w:r>
            <w:r w:rsidR="006F081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l</w:t>
            </w:r>
            <w:r w:rsidR="00D97E92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fac</w:t>
            </w:r>
            <w:r w:rsidR="007A4B0F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e</w:t>
            </w:r>
            <w:r w:rsidR="00D97E92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parte din categoriile de beneficiari eligibili </w:t>
            </w:r>
            <w:r w:rsidR="006F0816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menționate</w:t>
            </w:r>
            <w:r w:rsidR="00D97E92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în Ghidul Solicitantului - </w:t>
            </w:r>
            <w:r w:rsidR="006F0816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Condiții</w:t>
            </w:r>
            <w:r w:rsidR="00D97E92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Specifice. </w:t>
            </w:r>
          </w:p>
          <w:p w14:paraId="27624A8B" w14:textId="35F321B5" w:rsidR="00B1373D" w:rsidRPr="007A4B0F" w:rsidRDefault="00B1373D" w:rsidP="007A4B0F">
            <w:pPr>
              <w:rPr>
                <w:rFonts w:eastAsia="Calibri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3D4EA6" w:rsidRPr="003D4EA6" w14:paraId="44E4F7C0" w14:textId="77777777" w:rsidTr="007D2F0B">
        <w:tc>
          <w:tcPr>
            <w:tcW w:w="2905" w:type="pct"/>
            <w:gridSpan w:val="3"/>
            <w:vAlign w:val="center"/>
          </w:tcPr>
          <w:p w14:paraId="28068FC7" w14:textId="77777777" w:rsidR="00D32343" w:rsidRPr="003D4EA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b/>
                <w:i/>
                <w:color w:val="244061" w:themeColor="accent1" w:themeShade="80"/>
                <w:sz w:val="22"/>
                <w:szCs w:val="22"/>
                <w:lang w:val="ro-RO"/>
              </w:rPr>
              <w:t xml:space="preserve">Eligibilitatea proiectului </w:t>
            </w:r>
          </w:p>
        </w:tc>
        <w:tc>
          <w:tcPr>
            <w:tcW w:w="2095" w:type="pct"/>
          </w:tcPr>
          <w:p w14:paraId="1EC69F96" w14:textId="77777777" w:rsidR="00D32343" w:rsidRPr="003D4EA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i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3D4EA6" w:rsidRPr="003D4EA6" w14:paraId="40F66A21" w14:textId="77777777" w:rsidTr="007D2F0B">
        <w:tc>
          <w:tcPr>
            <w:tcW w:w="253" w:type="pct"/>
            <w:vAlign w:val="center"/>
          </w:tcPr>
          <w:p w14:paraId="1F015010" w14:textId="77777777" w:rsidR="00D32343" w:rsidRPr="003D4EA6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4</w:t>
            </w:r>
          </w:p>
        </w:tc>
        <w:tc>
          <w:tcPr>
            <w:tcW w:w="1464" w:type="pct"/>
            <w:vAlign w:val="center"/>
          </w:tcPr>
          <w:p w14:paraId="106946BD" w14:textId="77777777" w:rsidR="00D32343" w:rsidRPr="003D4EA6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Proiectul propus spre finanțare (</w:t>
            </w:r>
            <w:r w:rsidR="005C2D54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activitățile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proiectului, cu </w:t>
            </w:r>
            <w:r w:rsidR="005C2D54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aceleași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rezultate, pentru </w:t>
            </w:r>
            <w:r w:rsidR="005C2D54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aceiași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membri ai grupului </w:t>
            </w:r>
            <w:r w:rsidR="005C2D54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țintă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) a mai beneficiat de sprijin financiar din fonduri nerambursabile (</w:t>
            </w:r>
            <w:r w:rsidR="005C2D54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dublă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finanțare)?</w:t>
            </w:r>
          </w:p>
          <w:p w14:paraId="31CB7ABB" w14:textId="77777777" w:rsidR="003243C0" w:rsidRPr="003D4EA6" w:rsidRDefault="003243C0" w:rsidP="00172B35">
            <w:pPr>
              <w:spacing w:line="276" w:lineRule="auto"/>
              <w:jc w:val="both"/>
              <w:rPr>
                <w:rFonts w:ascii="Trebuchet MS" w:hAnsi="Trebuchet MS" w:cs="Arial"/>
                <w:i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88" w:type="pct"/>
            <w:vAlign w:val="center"/>
          </w:tcPr>
          <w:p w14:paraId="66302901" w14:textId="77777777" w:rsidR="00D32343" w:rsidRPr="003D4EA6" w:rsidRDefault="00D32343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60A1F9BB" w14:textId="1DCBF8AE" w:rsidR="003243C0" w:rsidRPr="003D4EA6" w:rsidRDefault="00BF4B7E">
            <w:pPr>
              <w:spacing w:line="276" w:lineRule="auto"/>
              <w:ind w:left="10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Se verifică dacă solicitantul</w:t>
            </w:r>
            <w:r w:rsidR="00B1373D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  <w:r w:rsidR="007A4B0F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a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declarat în Declarația privind evitarea dublei finanțări</w:t>
            </w:r>
            <w:r w:rsidR="00D80DE3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, 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că  proiectul propus spre finanțare (activitățile proiectului, cu </w:t>
            </w:r>
            <w:r w:rsidR="006F0816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aceleași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rezultate, pentru </w:t>
            </w:r>
            <w:r w:rsidR="006F0816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aceiași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membri ai grupului </w:t>
            </w:r>
            <w:r w:rsidR="006F0816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țintă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) NU a mai beneficiat de sprijin financiar din fonduri nerambursabile.</w:t>
            </w:r>
          </w:p>
        </w:tc>
      </w:tr>
      <w:tr w:rsidR="003D4EA6" w:rsidRPr="003D4EA6" w14:paraId="32BEF955" w14:textId="77777777" w:rsidTr="007D2F0B">
        <w:tc>
          <w:tcPr>
            <w:tcW w:w="253" w:type="pct"/>
            <w:vAlign w:val="center"/>
          </w:tcPr>
          <w:p w14:paraId="48523CBE" w14:textId="77777777" w:rsidR="00D32343" w:rsidRPr="003D4EA6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5</w:t>
            </w:r>
          </w:p>
        </w:tc>
        <w:tc>
          <w:tcPr>
            <w:tcW w:w="1464" w:type="pct"/>
            <w:vAlign w:val="center"/>
          </w:tcPr>
          <w:p w14:paraId="15F12D2D" w14:textId="508B9D89" w:rsidR="00D32343" w:rsidRPr="003D4EA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Proiectul propus spre finanțare nu este încheiat în mod fizic sau implementat integral înainte de depunerea cererii de finanțare la autoritatea de management, indiferent </w:t>
            </w:r>
            <w:r w:rsidR="005C2D54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dacă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toate </w:t>
            </w:r>
            <w:r w:rsidR="005C2D54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plățile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aferente au fost efectuate de </w:t>
            </w:r>
            <w:r w:rsidR="005C2D54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către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beneficiar (art. 65, alin (6) din Reg</w:t>
            </w:r>
            <w:r w:rsidR="00233F9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ulamentul (UE) nr.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1303/2013)?</w:t>
            </w:r>
            <w:r w:rsidRPr="003D4EA6"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</w:p>
          <w:p w14:paraId="605EDD41" w14:textId="77777777" w:rsidR="009612FD" w:rsidRPr="003D4EA6" w:rsidRDefault="009612F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88" w:type="pct"/>
            <w:vAlign w:val="center"/>
          </w:tcPr>
          <w:p w14:paraId="325AF283" w14:textId="77777777" w:rsidR="00D32343" w:rsidRPr="007A4B0F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661654A5" w14:textId="77777777" w:rsidR="007331A1" w:rsidRPr="007A4B0F" w:rsidRDefault="007331A1" w:rsidP="007331A1">
            <w:pPr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  <w:p w14:paraId="5BC1BEBB" w14:textId="3CA4A7C1" w:rsidR="007331A1" w:rsidRPr="007A4B0F" w:rsidRDefault="007331A1" w:rsidP="007A4B0F">
            <w:pPr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Se verifică dacă solicitantul a bifat NU</w:t>
            </w:r>
            <w:r w:rsidR="00313551" w:rsidRP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/DA</w:t>
            </w:r>
            <w:r w:rsidRP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în cererea de finanțare (</w:t>
            </w:r>
            <w:r w:rsidR="00521125" w:rsidRP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conform art</w:t>
            </w:r>
            <w:r w:rsidR="00233F9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.</w:t>
            </w:r>
            <w:r w:rsidR="00521125" w:rsidRP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65 </w:t>
            </w:r>
            <w:r w:rsidR="007A4B0F" w:rsidRP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alin</w:t>
            </w:r>
            <w:r w:rsidR="00233F9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.(</w:t>
            </w:r>
            <w:r w:rsidR="007A4B0F" w:rsidRP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10</w:t>
            </w:r>
            <w:r w:rsidR="00233F9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)</w:t>
            </w:r>
            <w:r w:rsidR="007A4B0F" w:rsidRP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, paragraful 3 din Regulamentul (UE) nr. 1303/2013</w:t>
            </w:r>
            <w:r w:rsid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)</w:t>
            </w:r>
            <w:r w:rsidR="007A02C1" w:rsidRP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. </w:t>
            </w:r>
            <w:r w:rsidR="002E713A" w:rsidRP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</w:p>
        </w:tc>
      </w:tr>
      <w:tr w:rsidR="003D4EA6" w:rsidRPr="003D4EA6" w14:paraId="3E8C922C" w14:textId="77777777" w:rsidTr="007D2F0B">
        <w:tc>
          <w:tcPr>
            <w:tcW w:w="253" w:type="pct"/>
            <w:vAlign w:val="center"/>
          </w:tcPr>
          <w:p w14:paraId="637003D9" w14:textId="77777777" w:rsidR="00D32343" w:rsidRPr="003D4EA6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6</w:t>
            </w:r>
          </w:p>
        </w:tc>
        <w:tc>
          <w:tcPr>
            <w:tcW w:w="1464" w:type="pct"/>
            <w:vAlign w:val="center"/>
          </w:tcPr>
          <w:p w14:paraId="5B509118" w14:textId="77777777" w:rsidR="00D32343" w:rsidRPr="003D4EA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Proiectul se </w:t>
            </w:r>
            <w:r w:rsidR="00245D69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încadrează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în programul operațional, conform specificului de finanțare stabilit în Ghidul Solicitantului</w:t>
            </w:r>
            <w:r w:rsidR="00DC5169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- Condiții Specifice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?</w:t>
            </w:r>
            <w:r w:rsidR="00DC5169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  <w:r w:rsidRPr="003D4EA6"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14:paraId="3CDB29D3" w14:textId="77777777" w:rsidR="00FD21C5" w:rsidRPr="003D4EA6" w:rsidRDefault="00FD21C5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3EE050E7" w14:textId="3FBEB681" w:rsidR="00D32343" w:rsidRPr="003D4EA6" w:rsidRDefault="00985A4C" w:rsidP="00DC5169">
            <w:pPr>
              <w:spacing w:before="120" w:after="120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Proiectul este încadrat în axa prioritară, prioritatea de </w:t>
            </w:r>
            <w:r w:rsidR="006F0816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investiții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, obiectivul specific</w:t>
            </w:r>
            <w:r w:rsidR="007A4B0F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și măsurile relevante, conform POCU </w:t>
            </w:r>
            <w:proofErr w:type="spellStart"/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şi</w:t>
            </w:r>
            <w:proofErr w:type="spellEnd"/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Ghidului Solicitantului.</w:t>
            </w:r>
          </w:p>
        </w:tc>
      </w:tr>
      <w:tr w:rsidR="003D4EA6" w:rsidRPr="003D4EA6" w14:paraId="69E83FA8" w14:textId="77777777" w:rsidTr="007D2F0B">
        <w:tc>
          <w:tcPr>
            <w:tcW w:w="253" w:type="pct"/>
            <w:vAlign w:val="center"/>
          </w:tcPr>
          <w:p w14:paraId="31D07D2C" w14:textId="77777777" w:rsidR="00D32343" w:rsidRPr="003D4EA6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7</w:t>
            </w:r>
          </w:p>
        </w:tc>
        <w:tc>
          <w:tcPr>
            <w:tcW w:w="1464" w:type="pct"/>
            <w:vAlign w:val="center"/>
          </w:tcPr>
          <w:p w14:paraId="265EDD00" w14:textId="77777777" w:rsidR="00D32343" w:rsidRPr="003D4EA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Grupul </w:t>
            </w:r>
            <w:r w:rsidR="00245D69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țintă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este eligibil?</w:t>
            </w:r>
            <w:r w:rsidRPr="003D4EA6"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14:paraId="2050FE93" w14:textId="77777777" w:rsidR="00D32343" w:rsidRPr="003D4EA6" w:rsidRDefault="00D32343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5E43225F" w14:textId="77777777" w:rsidR="006C14F5" w:rsidRPr="00E70EC0" w:rsidRDefault="006C14F5" w:rsidP="006C14F5">
            <w:pPr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Se va verifica dacă:</w:t>
            </w:r>
          </w:p>
          <w:p w14:paraId="508A6F9A" w14:textId="5BE4CFDC" w:rsidR="00A16FD2" w:rsidRPr="00E70EC0" w:rsidRDefault="006C14F5" w:rsidP="00B639E4">
            <w:pPr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lastRenderedPageBreak/>
              <w:t>Grupul țintă al proiectului se încadrează în categoriile eligibil</w:t>
            </w:r>
            <w:r w:rsidR="00B639E4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e menționate</w:t>
            </w:r>
            <w:r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, așa cum este prevăzut la punctul 1.8. Grupul țintă al proiectului din prezentul Ghid</w:t>
            </w:r>
            <w:r w:rsidR="007A4B0F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al Solicitantului</w:t>
            </w:r>
            <w:r w:rsidR="00092BC8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, în conformitate cu elementele esențiale validate din cadrul fișei de proiect</w:t>
            </w:r>
            <w:r w:rsidR="00053971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.</w:t>
            </w:r>
          </w:p>
        </w:tc>
      </w:tr>
      <w:tr w:rsidR="003D4EA6" w:rsidRPr="003D4EA6" w14:paraId="659342EB" w14:textId="77777777" w:rsidTr="00812218">
        <w:tc>
          <w:tcPr>
            <w:tcW w:w="253" w:type="pct"/>
            <w:vAlign w:val="center"/>
          </w:tcPr>
          <w:p w14:paraId="0DDF12A2" w14:textId="77777777" w:rsidR="00985A4C" w:rsidRPr="003D4EA6" w:rsidRDefault="00985A4C" w:rsidP="00985A4C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lastRenderedPageBreak/>
              <w:t>8</w:t>
            </w:r>
          </w:p>
        </w:tc>
        <w:tc>
          <w:tcPr>
            <w:tcW w:w="1464" w:type="pct"/>
            <w:vAlign w:val="center"/>
          </w:tcPr>
          <w:p w14:paraId="41DA9B55" w14:textId="77777777" w:rsidR="00985A4C" w:rsidRPr="003D4EA6" w:rsidRDefault="00985A4C" w:rsidP="00985A4C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Valoarea proiectului, contribuția financiară solicitată, valoarea subcontractării și durata acestuia se încadrează în limitele stabilite în Ghidul Solicitantului - </w:t>
            </w:r>
            <w:r w:rsidRPr="003D4EA6"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  <w:t>Condiții Specifice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?</w:t>
            </w:r>
            <w:r w:rsidRPr="003D4EA6">
              <w:rPr>
                <w:rFonts w:ascii="Trebuchet MS" w:eastAsia="Calibri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</w:tcPr>
          <w:p w14:paraId="7A85D47B" w14:textId="77777777" w:rsidR="00985A4C" w:rsidRPr="003D4EA6" w:rsidRDefault="00985A4C" w:rsidP="00985A4C">
            <w:pPr>
              <w:rPr>
                <w:color w:val="244061" w:themeColor="accent1" w:themeShade="80"/>
              </w:rPr>
            </w:pPr>
          </w:p>
        </w:tc>
        <w:tc>
          <w:tcPr>
            <w:tcW w:w="2095" w:type="pct"/>
          </w:tcPr>
          <w:p w14:paraId="7B357342" w14:textId="436A40D6" w:rsidR="00C60507" w:rsidRPr="00385B5A" w:rsidRDefault="00DA1209" w:rsidP="00385B5A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E70EC0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Valoarea totală a proiectului </w:t>
            </w:r>
            <w:r w:rsidR="00985A4C" w:rsidRPr="00E70EC0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(daca este cazul) si valoarea asistenței financiare nerambursabile solicitate se </w:t>
            </w:r>
            <w:r w:rsidRPr="00E70EC0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înscriu</w:t>
            </w:r>
            <w:r w:rsidR="00985A4C" w:rsidRPr="00E70EC0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în limitele stabilite în Ghidul Solicitantului - Condiții Specifice</w:t>
            </w:r>
            <w:r w:rsidR="00092BC8" w:rsidRPr="00E70EC0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, </w:t>
            </w:r>
            <w:r w:rsidR="00092BC8" w:rsidRPr="00385B5A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în conformitate cu elementele esențiale validate din cadrul fișei de proiect</w:t>
            </w:r>
            <w:r w:rsidR="00985A4C" w:rsidRPr="00E70EC0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.</w:t>
            </w:r>
          </w:p>
          <w:p w14:paraId="565A69A2" w14:textId="77777777" w:rsidR="00985A4C" w:rsidRPr="00E70EC0" w:rsidRDefault="00985A4C" w:rsidP="00385B5A">
            <w:pPr>
              <w:spacing w:line="276" w:lineRule="auto"/>
              <w:jc w:val="both"/>
              <w:rPr>
                <w:color w:val="244061" w:themeColor="accent1" w:themeShade="80"/>
              </w:rPr>
            </w:pPr>
          </w:p>
        </w:tc>
      </w:tr>
      <w:tr w:rsidR="003D4EA6" w:rsidRPr="003D4EA6" w14:paraId="6667CA54" w14:textId="77777777" w:rsidTr="007D2F0B">
        <w:tc>
          <w:tcPr>
            <w:tcW w:w="253" w:type="pct"/>
            <w:vAlign w:val="center"/>
          </w:tcPr>
          <w:p w14:paraId="5D7B0DC2" w14:textId="77777777" w:rsidR="00D32343" w:rsidRPr="003D4EA6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9</w:t>
            </w:r>
          </w:p>
        </w:tc>
        <w:tc>
          <w:tcPr>
            <w:tcW w:w="1464" w:type="pct"/>
            <w:vAlign w:val="center"/>
          </w:tcPr>
          <w:p w14:paraId="54CBA3E4" w14:textId="77777777" w:rsidR="00D32343" w:rsidRPr="003D4EA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  <w:t>Durata proiectului</w:t>
            </w:r>
          </w:p>
        </w:tc>
        <w:tc>
          <w:tcPr>
            <w:tcW w:w="1188" w:type="pct"/>
            <w:vAlign w:val="center"/>
          </w:tcPr>
          <w:p w14:paraId="235B488F" w14:textId="77777777" w:rsidR="00D32343" w:rsidRPr="003D4EA6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7FFB4A8C" w14:textId="43300155" w:rsidR="00D32343" w:rsidRPr="00E70EC0" w:rsidRDefault="002048D1" w:rsidP="002048D1">
            <w:pPr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Durata de implementare a proiectului </w:t>
            </w:r>
            <w:r w:rsidR="00053971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este stabilită conform prevederilor </w:t>
            </w:r>
            <w:r w:rsidR="00053971" w:rsidRPr="00053971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Ghidul Solicitantului - Condiții Specifice</w:t>
            </w:r>
            <w:r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.</w:t>
            </w:r>
          </w:p>
        </w:tc>
      </w:tr>
      <w:tr w:rsidR="003D4EA6" w:rsidRPr="003D4EA6" w14:paraId="2D4DA4FE" w14:textId="77777777" w:rsidTr="007D2F0B">
        <w:tc>
          <w:tcPr>
            <w:tcW w:w="253" w:type="pct"/>
            <w:vAlign w:val="center"/>
          </w:tcPr>
          <w:p w14:paraId="36C9E0E4" w14:textId="77777777" w:rsidR="00D32343" w:rsidRPr="003D4EA6" w:rsidRDefault="00E74527" w:rsidP="00E74527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10</w:t>
            </w:r>
          </w:p>
        </w:tc>
        <w:tc>
          <w:tcPr>
            <w:tcW w:w="1464" w:type="pct"/>
            <w:vAlign w:val="center"/>
          </w:tcPr>
          <w:p w14:paraId="79C565A3" w14:textId="77777777" w:rsidR="00D32343" w:rsidRPr="003D4EA6" w:rsidRDefault="00D32343" w:rsidP="00F8130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  <w:t>Cheltuielile prevăzute respectă prevederile legale privind eligibilitatea?</w:t>
            </w:r>
            <w:r w:rsidRPr="003D4EA6"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14:paraId="24D9241D" w14:textId="77777777" w:rsidR="00D32343" w:rsidRPr="003D4EA6" w:rsidRDefault="00D32343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1581BD73" w14:textId="3D2E0A4E" w:rsidR="007331A1" w:rsidRPr="00E70EC0" w:rsidRDefault="007A4B0F" w:rsidP="004B2BAC">
            <w:pPr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E70EC0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Este respectat costul unitar prevăzut în art. 68c din Reg</w:t>
            </w:r>
            <w:r w:rsidR="00233F9F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ulamentul(UE) nr.</w:t>
            </w:r>
            <w:r w:rsidRPr="00E70EC0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1303/2013</w:t>
            </w:r>
            <w:r w:rsidR="007D57B1" w:rsidRPr="00E70EC0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, cu modificările și completările ulterioare</w:t>
            </w:r>
            <w:r w:rsidRPr="00E70EC0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  <w:r w:rsidR="00AC4BCE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(</w:t>
            </w:r>
            <w:r w:rsidR="00AC4BCE" w:rsidRPr="00AC4BCE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art. 1 alin (3) din Regulamentul (UE) </w:t>
            </w:r>
            <w:r w:rsidR="00233F9F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nr.</w:t>
            </w:r>
            <w:r w:rsidR="00AC4BCE" w:rsidRPr="00AC4BCE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2022/2039</w:t>
            </w:r>
            <w:r w:rsidR="00AC4BCE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)</w:t>
            </w:r>
          </w:p>
        </w:tc>
      </w:tr>
      <w:tr w:rsidR="003D4EA6" w:rsidRPr="003D4EA6" w14:paraId="5B181346" w14:textId="77777777" w:rsidTr="007D2F0B">
        <w:tc>
          <w:tcPr>
            <w:tcW w:w="253" w:type="pct"/>
            <w:vAlign w:val="center"/>
          </w:tcPr>
          <w:p w14:paraId="16BF714D" w14:textId="77777777" w:rsidR="00D32343" w:rsidRPr="003D4EA6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11</w:t>
            </w:r>
          </w:p>
        </w:tc>
        <w:tc>
          <w:tcPr>
            <w:tcW w:w="1464" w:type="pct"/>
            <w:vAlign w:val="center"/>
          </w:tcPr>
          <w:p w14:paraId="496A6652" w14:textId="77777777" w:rsidR="00D32343" w:rsidRPr="003D4EA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Bugetul proiectului respectă rata de </w:t>
            </w:r>
            <w:proofErr w:type="spellStart"/>
            <w:r w:rsidRPr="003D4EA6"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  <w:t>cofinanţare</w:t>
            </w:r>
            <w:proofErr w:type="spellEnd"/>
            <w:r w:rsidRPr="003D4EA6"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  <w:t>?</w:t>
            </w:r>
          </w:p>
        </w:tc>
        <w:tc>
          <w:tcPr>
            <w:tcW w:w="1188" w:type="pct"/>
            <w:vAlign w:val="center"/>
          </w:tcPr>
          <w:p w14:paraId="11E43F58" w14:textId="77777777" w:rsidR="00D32343" w:rsidRPr="003D4EA6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7C5EC77D" w14:textId="613DA06E" w:rsidR="00985A4C" w:rsidRPr="00E70EC0" w:rsidRDefault="006120BB" w:rsidP="006120BB">
            <w:pPr>
              <w:spacing w:after="120" w:line="276" w:lineRule="auto"/>
              <w:ind w:left="5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Se va verifica respectarea contribuției proprie minimă pentru solicitant, </w:t>
            </w:r>
            <w:r w:rsidR="00D32343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conform prevederilor </w:t>
            </w:r>
            <w:r w:rsidR="002E4072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G</w:t>
            </w:r>
            <w:r w:rsidR="00D32343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hidului </w:t>
            </w:r>
            <w:r w:rsidR="002E4072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Solicitantului -</w:t>
            </w:r>
            <w:r w:rsidR="007D57B1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  <w:r w:rsidR="002E4072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C</w:t>
            </w:r>
            <w:r w:rsidR="00D32343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ondi</w:t>
            </w:r>
            <w:r w:rsidR="002E4072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ț</w:t>
            </w:r>
            <w:r w:rsidR="00D32343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ii </w:t>
            </w:r>
            <w:r w:rsidR="002E4072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S</w:t>
            </w:r>
            <w:r w:rsidR="00985A4C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pecifice.</w:t>
            </w:r>
          </w:p>
        </w:tc>
      </w:tr>
      <w:tr w:rsidR="003D4EA6" w:rsidRPr="003D4EA6" w14:paraId="7EAD8B8A" w14:textId="77777777" w:rsidTr="007D2F0B">
        <w:tc>
          <w:tcPr>
            <w:tcW w:w="253" w:type="pct"/>
            <w:vAlign w:val="center"/>
          </w:tcPr>
          <w:p w14:paraId="45A850DA" w14:textId="77777777" w:rsidR="00D32343" w:rsidRPr="003D4EA6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12</w:t>
            </w:r>
          </w:p>
        </w:tc>
        <w:tc>
          <w:tcPr>
            <w:tcW w:w="1464" w:type="pct"/>
            <w:vAlign w:val="center"/>
          </w:tcPr>
          <w:p w14:paraId="65328EAA" w14:textId="77777777" w:rsidR="00D32343" w:rsidRPr="003D4EA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Proiectul cuprinde cel puțin </w:t>
            </w:r>
            <w:r w:rsidR="00122C7C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activitățile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obligatorii?</w:t>
            </w:r>
            <w:r w:rsidRPr="003D4EA6"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14:paraId="5F97F6EF" w14:textId="77777777" w:rsidR="00D32343" w:rsidRPr="003D4EA6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63E90D3B" w14:textId="2062CBB8" w:rsidR="00122C7C" w:rsidRPr="00E70EC0" w:rsidRDefault="00985A4C" w:rsidP="00172B35">
            <w:pPr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Proiectul trebuie să cuprindă activit</w:t>
            </w:r>
            <w:r w:rsidR="00E11F54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atea</w:t>
            </w:r>
            <w:r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obligatori</w:t>
            </w:r>
            <w:r w:rsidR="00E11F54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e</w:t>
            </w:r>
            <w:r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, prevăzut</w:t>
            </w:r>
            <w:r w:rsidR="00D63697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ă</w:t>
            </w:r>
            <w:r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în Ghidul Solicitantului</w:t>
            </w:r>
            <w:r w:rsidR="00D63697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-</w:t>
            </w:r>
            <w:r w:rsidR="00D63697" w:rsidRPr="00E70EC0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Condiții Specifice</w:t>
            </w:r>
            <w:r w:rsidR="00092BC8" w:rsidRPr="00E70EC0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, </w:t>
            </w:r>
            <w:r w:rsidR="00092BC8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în conformitate cu elementele esențiale validate din cadrul fișei de proiect</w:t>
            </w:r>
            <w:r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.</w:t>
            </w:r>
          </w:p>
        </w:tc>
      </w:tr>
      <w:tr w:rsidR="003D4EA6" w:rsidRPr="003D4EA6" w14:paraId="177B6AAD" w14:textId="77777777" w:rsidTr="007D2F0B">
        <w:tc>
          <w:tcPr>
            <w:tcW w:w="253" w:type="pct"/>
            <w:vAlign w:val="center"/>
          </w:tcPr>
          <w:p w14:paraId="62CF17AE" w14:textId="77777777" w:rsidR="000D1166" w:rsidRPr="003D4EA6" w:rsidRDefault="000D1166" w:rsidP="000D116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13</w:t>
            </w:r>
          </w:p>
        </w:tc>
        <w:tc>
          <w:tcPr>
            <w:tcW w:w="1464" w:type="pct"/>
            <w:vAlign w:val="center"/>
          </w:tcPr>
          <w:p w14:paraId="3DCC5371" w14:textId="77777777" w:rsidR="000D1166" w:rsidRPr="003D4EA6" w:rsidRDefault="000D1166" w:rsidP="000D116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Proiectul cuprinde măsurile minime de informare și publicitate?</w:t>
            </w:r>
          </w:p>
        </w:tc>
        <w:tc>
          <w:tcPr>
            <w:tcW w:w="1188" w:type="pct"/>
            <w:vAlign w:val="center"/>
          </w:tcPr>
          <w:p w14:paraId="62A9D8BC" w14:textId="77777777" w:rsidR="000D1166" w:rsidRPr="003D4EA6" w:rsidRDefault="000D1166" w:rsidP="00985A4C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  <w:vAlign w:val="center"/>
          </w:tcPr>
          <w:p w14:paraId="28EC9777" w14:textId="15FB7543" w:rsidR="000D1166" w:rsidRPr="003D4EA6" w:rsidRDefault="007331A1" w:rsidP="007331A1">
            <w:pPr>
              <w:spacing w:before="120" w:after="120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Conform</w:t>
            </w:r>
            <w:r w:rsidR="008A38FE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Metodologiei de verificare, evaluare </w:t>
            </w:r>
            <w:proofErr w:type="spellStart"/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şi</w:t>
            </w:r>
            <w:proofErr w:type="spellEnd"/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selecție a proiectelor, cererea de finanțare trebuie să descrie activitățile obligatorii de informare și publicitate proiect (criteriu de eligibilitate proiect) prevăzute în Orientări privind accesarea finanțărilor în cadrul Programului </w:t>
            </w:r>
            <w:r w:rsidR="00233F9F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lastRenderedPageBreak/>
              <w:t>o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perațional Capital Uman 2014-2020, Capitolul 9 „Informare și publicitate”.</w:t>
            </w:r>
          </w:p>
        </w:tc>
      </w:tr>
    </w:tbl>
    <w:p w14:paraId="74B83C65" w14:textId="77777777" w:rsidR="00D32343" w:rsidRPr="003D4EA6" w:rsidRDefault="00DF1994" w:rsidP="000E35EF">
      <w:pPr>
        <w:jc w:val="both"/>
        <w:rPr>
          <w:rFonts w:ascii="Trebuchet MS" w:hAnsi="Trebuchet MS"/>
          <w:color w:val="244061" w:themeColor="accent1" w:themeShade="80"/>
          <w:sz w:val="22"/>
          <w:szCs w:val="22"/>
          <w:lang w:val="ro-RO"/>
        </w:rPr>
      </w:pPr>
      <w:r w:rsidRPr="003D4EA6">
        <w:rPr>
          <w:rFonts w:ascii="Trebuchet MS" w:hAnsi="Trebuchet MS"/>
          <w:color w:val="244061" w:themeColor="accent1" w:themeShade="80"/>
          <w:sz w:val="22"/>
          <w:szCs w:val="22"/>
          <w:lang w:val="ro-RO"/>
        </w:rPr>
        <w:lastRenderedPageBreak/>
        <w:t xml:space="preserve">NB: Prevederile prezentei grile de evaluare se completează </w:t>
      </w:r>
      <w:proofErr w:type="spellStart"/>
      <w:r w:rsidRPr="003D4EA6">
        <w:rPr>
          <w:rFonts w:ascii="Trebuchet MS" w:hAnsi="Trebuchet MS"/>
          <w:color w:val="244061" w:themeColor="accent1" w:themeShade="80"/>
          <w:sz w:val="22"/>
          <w:szCs w:val="22"/>
          <w:lang w:val="ro-RO"/>
        </w:rPr>
        <w:t>şi</w:t>
      </w:r>
      <w:proofErr w:type="spellEnd"/>
      <w:r w:rsidRPr="003D4EA6">
        <w:rPr>
          <w:rFonts w:ascii="Trebuchet MS" w:hAnsi="Trebuchet MS"/>
          <w:color w:val="244061" w:themeColor="accent1" w:themeShade="80"/>
          <w:sz w:val="22"/>
          <w:szCs w:val="22"/>
          <w:lang w:val="ro-RO"/>
        </w:rPr>
        <w:t xml:space="preserve"> se interpretează în conformitate cu prevederile documentului Orientări privind accesarea finanțărilor în cadrul programului Operațional Capital Uman 2014-2020, cu </w:t>
      </w:r>
      <w:proofErr w:type="spellStart"/>
      <w:r w:rsidRPr="003D4EA6">
        <w:rPr>
          <w:rFonts w:ascii="Trebuchet MS" w:hAnsi="Trebuchet MS"/>
          <w:color w:val="244061" w:themeColor="accent1" w:themeShade="80"/>
          <w:sz w:val="22"/>
          <w:szCs w:val="22"/>
          <w:lang w:val="ro-RO"/>
        </w:rPr>
        <w:t>modificarile</w:t>
      </w:r>
      <w:proofErr w:type="spellEnd"/>
      <w:r w:rsidRPr="003D4EA6">
        <w:rPr>
          <w:rFonts w:ascii="Trebuchet MS" w:hAnsi="Trebuchet MS"/>
          <w:color w:val="244061" w:themeColor="accent1" w:themeShade="80"/>
          <w:sz w:val="22"/>
          <w:szCs w:val="22"/>
          <w:lang w:val="ro-RO"/>
        </w:rPr>
        <w:t xml:space="preserve"> si </w:t>
      </w:r>
      <w:proofErr w:type="spellStart"/>
      <w:r w:rsidRPr="003D4EA6">
        <w:rPr>
          <w:rFonts w:ascii="Trebuchet MS" w:hAnsi="Trebuchet MS"/>
          <w:color w:val="244061" w:themeColor="accent1" w:themeShade="80"/>
          <w:sz w:val="22"/>
          <w:szCs w:val="22"/>
          <w:lang w:val="ro-RO"/>
        </w:rPr>
        <w:t>completarile</w:t>
      </w:r>
      <w:proofErr w:type="spellEnd"/>
      <w:r w:rsidRPr="003D4EA6">
        <w:rPr>
          <w:rFonts w:ascii="Trebuchet MS" w:hAnsi="Trebuchet MS"/>
          <w:color w:val="244061" w:themeColor="accent1" w:themeShade="80"/>
          <w:sz w:val="22"/>
          <w:szCs w:val="22"/>
          <w:lang w:val="ro-RO"/>
        </w:rPr>
        <w:t xml:space="preserve"> ulterioare </w:t>
      </w:r>
      <w:proofErr w:type="spellStart"/>
      <w:r w:rsidRPr="003D4EA6">
        <w:rPr>
          <w:rFonts w:ascii="Trebuchet MS" w:hAnsi="Trebuchet MS"/>
          <w:color w:val="244061" w:themeColor="accent1" w:themeShade="80"/>
          <w:sz w:val="22"/>
          <w:szCs w:val="22"/>
          <w:lang w:val="ro-RO"/>
        </w:rPr>
        <w:t>şi</w:t>
      </w:r>
      <w:proofErr w:type="spellEnd"/>
      <w:r w:rsidRPr="003D4EA6">
        <w:rPr>
          <w:rFonts w:ascii="Trebuchet MS" w:hAnsi="Trebuchet MS"/>
          <w:color w:val="244061" w:themeColor="accent1" w:themeShade="80"/>
          <w:sz w:val="22"/>
          <w:szCs w:val="22"/>
          <w:lang w:val="ro-RO"/>
        </w:rPr>
        <w:t xml:space="preserve"> în conformitate cu prevederile Ghidului Solicitantului – </w:t>
      </w:r>
      <w:proofErr w:type="spellStart"/>
      <w:r w:rsidRPr="003D4EA6">
        <w:rPr>
          <w:rFonts w:ascii="Trebuchet MS" w:hAnsi="Trebuchet MS"/>
          <w:color w:val="244061" w:themeColor="accent1" w:themeShade="80"/>
          <w:sz w:val="22"/>
          <w:szCs w:val="22"/>
          <w:lang w:val="ro-RO"/>
        </w:rPr>
        <w:t>Conditii</w:t>
      </w:r>
      <w:proofErr w:type="spellEnd"/>
      <w:r w:rsidRPr="003D4EA6">
        <w:rPr>
          <w:rFonts w:ascii="Trebuchet MS" w:hAnsi="Trebuchet MS"/>
          <w:color w:val="244061" w:themeColor="accent1" w:themeShade="80"/>
          <w:sz w:val="22"/>
          <w:szCs w:val="22"/>
          <w:lang w:val="ro-RO"/>
        </w:rPr>
        <w:t xml:space="preserve"> Specifice aferent prezentului apel de proiecte.</w:t>
      </w:r>
    </w:p>
    <w:sectPr w:rsidR="00D32343" w:rsidRPr="003D4EA6" w:rsidSect="00542A9A">
      <w:pgSz w:w="16838" w:h="11906" w:orient="landscape"/>
      <w:pgMar w:top="540" w:right="153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3346D" w14:textId="77777777" w:rsidR="000B42A0" w:rsidRDefault="000B42A0" w:rsidP="00F81309">
      <w:r>
        <w:separator/>
      </w:r>
    </w:p>
  </w:endnote>
  <w:endnote w:type="continuationSeparator" w:id="0">
    <w:p w14:paraId="0CC3B111" w14:textId="77777777" w:rsidR="000B42A0" w:rsidRDefault="000B42A0" w:rsidP="00F8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MS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E3B7F" w14:textId="77777777" w:rsidR="000B42A0" w:rsidRDefault="000B42A0" w:rsidP="00F81309">
      <w:r>
        <w:separator/>
      </w:r>
    </w:p>
  </w:footnote>
  <w:footnote w:type="continuationSeparator" w:id="0">
    <w:p w14:paraId="40DB746D" w14:textId="77777777" w:rsidR="000B42A0" w:rsidRDefault="000B42A0" w:rsidP="00F81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B322AE7A"/>
    <w:name w:val="WWNum19"/>
    <w:lvl w:ilvl="0">
      <w:start w:val="1"/>
      <w:numFmt w:val="bullet"/>
      <w:lvlText w:val=""/>
      <w:lvlJc w:val="left"/>
      <w:pPr>
        <w:tabs>
          <w:tab w:val="num" w:pos="0"/>
        </w:tabs>
        <w:ind w:left="360" w:hanging="360"/>
      </w:pPr>
      <w:rPr>
        <w:rFonts w:ascii="Wingdings 3" w:hAnsi="Wingdings 3" w:hint="default"/>
        <w:color w:val="FFC000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11E82F4F"/>
    <w:multiLevelType w:val="hybridMultilevel"/>
    <w:tmpl w:val="51906B8E"/>
    <w:lvl w:ilvl="0" w:tplc="18B68738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A80BD10"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5D33FE"/>
    <w:multiLevelType w:val="hybridMultilevel"/>
    <w:tmpl w:val="95288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F7B4C"/>
    <w:multiLevelType w:val="hybridMultilevel"/>
    <w:tmpl w:val="0CB8524E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C000"/>
        <w:sz w:val="28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D0636"/>
    <w:multiLevelType w:val="hybridMultilevel"/>
    <w:tmpl w:val="F066253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EF57C6F"/>
    <w:multiLevelType w:val="hybridMultilevel"/>
    <w:tmpl w:val="ECA060F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D64D55"/>
    <w:multiLevelType w:val="hybridMultilevel"/>
    <w:tmpl w:val="092643A0"/>
    <w:lvl w:ilvl="0" w:tplc="9D62221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17365D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528D29AF"/>
    <w:multiLevelType w:val="hybridMultilevel"/>
    <w:tmpl w:val="2CC038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  <w:szCs w:val="2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6E25760"/>
    <w:multiLevelType w:val="hybridMultilevel"/>
    <w:tmpl w:val="912476E4"/>
    <w:lvl w:ilvl="0" w:tplc="5E4026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3F48FA"/>
    <w:multiLevelType w:val="hybridMultilevel"/>
    <w:tmpl w:val="E71469E8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407775001">
    <w:abstractNumId w:val="3"/>
  </w:num>
  <w:num w:numId="2" w16cid:durableId="1586261492">
    <w:abstractNumId w:val="6"/>
  </w:num>
  <w:num w:numId="3" w16cid:durableId="193004664">
    <w:abstractNumId w:val="9"/>
  </w:num>
  <w:num w:numId="4" w16cid:durableId="1759907600">
    <w:abstractNumId w:val="0"/>
  </w:num>
  <w:num w:numId="5" w16cid:durableId="275067961">
    <w:abstractNumId w:val="5"/>
  </w:num>
  <w:num w:numId="6" w16cid:durableId="769275327">
    <w:abstractNumId w:val="1"/>
  </w:num>
  <w:num w:numId="7" w16cid:durableId="348799822">
    <w:abstractNumId w:val="8"/>
  </w:num>
  <w:num w:numId="8" w16cid:durableId="1240557169">
    <w:abstractNumId w:val="4"/>
  </w:num>
  <w:num w:numId="9" w16cid:durableId="1450510908">
    <w:abstractNumId w:val="2"/>
  </w:num>
  <w:num w:numId="10" w16cid:durableId="6355294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39D"/>
    <w:rsid w:val="000335F9"/>
    <w:rsid w:val="00037A23"/>
    <w:rsid w:val="000451CD"/>
    <w:rsid w:val="0004768E"/>
    <w:rsid w:val="0005248F"/>
    <w:rsid w:val="00053971"/>
    <w:rsid w:val="00060EB2"/>
    <w:rsid w:val="00060F13"/>
    <w:rsid w:val="00063F50"/>
    <w:rsid w:val="000661D0"/>
    <w:rsid w:val="000770A3"/>
    <w:rsid w:val="00083857"/>
    <w:rsid w:val="000854D4"/>
    <w:rsid w:val="00092BC8"/>
    <w:rsid w:val="00092F8E"/>
    <w:rsid w:val="000B42A0"/>
    <w:rsid w:val="000C0FE1"/>
    <w:rsid w:val="000C6DCE"/>
    <w:rsid w:val="000D1166"/>
    <w:rsid w:val="000D3FE3"/>
    <w:rsid w:val="000D7049"/>
    <w:rsid w:val="000E35EF"/>
    <w:rsid w:val="00102C66"/>
    <w:rsid w:val="00122C7C"/>
    <w:rsid w:val="00132DD8"/>
    <w:rsid w:val="0014591A"/>
    <w:rsid w:val="001720EE"/>
    <w:rsid w:val="00172B35"/>
    <w:rsid w:val="00173A4F"/>
    <w:rsid w:val="00174745"/>
    <w:rsid w:val="00180C97"/>
    <w:rsid w:val="00193D91"/>
    <w:rsid w:val="001E65E4"/>
    <w:rsid w:val="001F577B"/>
    <w:rsid w:val="002020B8"/>
    <w:rsid w:val="002048D1"/>
    <w:rsid w:val="0021084F"/>
    <w:rsid w:val="00215911"/>
    <w:rsid w:val="00220E87"/>
    <w:rsid w:val="002250C1"/>
    <w:rsid w:val="00227C51"/>
    <w:rsid w:val="00233F9F"/>
    <w:rsid w:val="00245D69"/>
    <w:rsid w:val="0025739B"/>
    <w:rsid w:val="002652D6"/>
    <w:rsid w:val="0029394C"/>
    <w:rsid w:val="002950E5"/>
    <w:rsid w:val="00297F45"/>
    <w:rsid w:val="002A2260"/>
    <w:rsid w:val="002B716B"/>
    <w:rsid w:val="002E4072"/>
    <w:rsid w:val="002E713A"/>
    <w:rsid w:val="0030207A"/>
    <w:rsid w:val="003079B9"/>
    <w:rsid w:val="00313551"/>
    <w:rsid w:val="003150D4"/>
    <w:rsid w:val="00320AC8"/>
    <w:rsid w:val="0032288E"/>
    <w:rsid w:val="003243C0"/>
    <w:rsid w:val="003278A0"/>
    <w:rsid w:val="0034656E"/>
    <w:rsid w:val="00347D4E"/>
    <w:rsid w:val="003809FD"/>
    <w:rsid w:val="00382CC9"/>
    <w:rsid w:val="00385B5A"/>
    <w:rsid w:val="00392632"/>
    <w:rsid w:val="00394F10"/>
    <w:rsid w:val="003C088B"/>
    <w:rsid w:val="003D4EA6"/>
    <w:rsid w:val="003E18E0"/>
    <w:rsid w:val="003E5104"/>
    <w:rsid w:val="003E5C79"/>
    <w:rsid w:val="003F46D3"/>
    <w:rsid w:val="00413594"/>
    <w:rsid w:val="0042092E"/>
    <w:rsid w:val="00423087"/>
    <w:rsid w:val="00435AA1"/>
    <w:rsid w:val="0045237B"/>
    <w:rsid w:val="004B07D0"/>
    <w:rsid w:val="004B2BAC"/>
    <w:rsid w:val="004B6853"/>
    <w:rsid w:val="004D4F0F"/>
    <w:rsid w:val="004D5C52"/>
    <w:rsid w:val="004D64E1"/>
    <w:rsid w:val="004D6B6A"/>
    <w:rsid w:val="004F497D"/>
    <w:rsid w:val="00521125"/>
    <w:rsid w:val="00537E8A"/>
    <w:rsid w:val="00542A9A"/>
    <w:rsid w:val="005433EF"/>
    <w:rsid w:val="00597BE6"/>
    <w:rsid w:val="005B0F14"/>
    <w:rsid w:val="005C1D73"/>
    <w:rsid w:val="005C2D54"/>
    <w:rsid w:val="005E08FB"/>
    <w:rsid w:val="0060195D"/>
    <w:rsid w:val="006120BB"/>
    <w:rsid w:val="00615992"/>
    <w:rsid w:val="00625DE6"/>
    <w:rsid w:val="00631BAD"/>
    <w:rsid w:val="00651D58"/>
    <w:rsid w:val="00656AA7"/>
    <w:rsid w:val="006868D8"/>
    <w:rsid w:val="00691D03"/>
    <w:rsid w:val="00694F9E"/>
    <w:rsid w:val="006A3970"/>
    <w:rsid w:val="006C02EE"/>
    <w:rsid w:val="006C14F5"/>
    <w:rsid w:val="006F0816"/>
    <w:rsid w:val="00710328"/>
    <w:rsid w:val="0071220F"/>
    <w:rsid w:val="00713A94"/>
    <w:rsid w:val="007331A1"/>
    <w:rsid w:val="00735CC1"/>
    <w:rsid w:val="0074306D"/>
    <w:rsid w:val="00745CC6"/>
    <w:rsid w:val="00750ECC"/>
    <w:rsid w:val="007857DE"/>
    <w:rsid w:val="007931E4"/>
    <w:rsid w:val="007A02C1"/>
    <w:rsid w:val="007A31D7"/>
    <w:rsid w:val="007A439D"/>
    <w:rsid w:val="007A4B0F"/>
    <w:rsid w:val="007B3DE3"/>
    <w:rsid w:val="007C01A9"/>
    <w:rsid w:val="007D2F0B"/>
    <w:rsid w:val="007D57B1"/>
    <w:rsid w:val="007E29B8"/>
    <w:rsid w:val="007F6C36"/>
    <w:rsid w:val="00807182"/>
    <w:rsid w:val="008436C4"/>
    <w:rsid w:val="008508CF"/>
    <w:rsid w:val="008658B9"/>
    <w:rsid w:val="00873238"/>
    <w:rsid w:val="00875319"/>
    <w:rsid w:val="008835BF"/>
    <w:rsid w:val="008A38FE"/>
    <w:rsid w:val="008B0E28"/>
    <w:rsid w:val="008C5D2B"/>
    <w:rsid w:val="008D477D"/>
    <w:rsid w:val="008E37AE"/>
    <w:rsid w:val="00902602"/>
    <w:rsid w:val="009155BF"/>
    <w:rsid w:val="00926327"/>
    <w:rsid w:val="009422A9"/>
    <w:rsid w:val="009612FD"/>
    <w:rsid w:val="00973A5B"/>
    <w:rsid w:val="009835F2"/>
    <w:rsid w:val="00985A4C"/>
    <w:rsid w:val="009D0186"/>
    <w:rsid w:val="009F0808"/>
    <w:rsid w:val="009F1D9C"/>
    <w:rsid w:val="009F319B"/>
    <w:rsid w:val="00A16FD2"/>
    <w:rsid w:val="00A17B2A"/>
    <w:rsid w:val="00A21364"/>
    <w:rsid w:val="00A25821"/>
    <w:rsid w:val="00A27181"/>
    <w:rsid w:val="00A61596"/>
    <w:rsid w:val="00A9504D"/>
    <w:rsid w:val="00AA2F16"/>
    <w:rsid w:val="00AA7226"/>
    <w:rsid w:val="00AB1E45"/>
    <w:rsid w:val="00AC4BCE"/>
    <w:rsid w:val="00AD6716"/>
    <w:rsid w:val="00AE29D8"/>
    <w:rsid w:val="00AE380A"/>
    <w:rsid w:val="00B041F8"/>
    <w:rsid w:val="00B1373D"/>
    <w:rsid w:val="00B16340"/>
    <w:rsid w:val="00B208CA"/>
    <w:rsid w:val="00B26F53"/>
    <w:rsid w:val="00B62250"/>
    <w:rsid w:val="00B635E0"/>
    <w:rsid w:val="00B639E4"/>
    <w:rsid w:val="00B71BDD"/>
    <w:rsid w:val="00B94F01"/>
    <w:rsid w:val="00BB30FE"/>
    <w:rsid w:val="00BC2821"/>
    <w:rsid w:val="00BD4E24"/>
    <w:rsid w:val="00BE1C1D"/>
    <w:rsid w:val="00BF0A14"/>
    <w:rsid w:val="00BF1168"/>
    <w:rsid w:val="00BF1A8D"/>
    <w:rsid w:val="00BF4B7E"/>
    <w:rsid w:val="00C005F3"/>
    <w:rsid w:val="00C00D3F"/>
    <w:rsid w:val="00C07B6B"/>
    <w:rsid w:val="00C250A7"/>
    <w:rsid w:val="00C37844"/>
    <w:rsid w:val="00C40E17"/>
    <w:rsid w:val="00C57234"/>
    <w:rsid w:val="00C60507"/>
    <w:rsid w:val="00C77BB4"/>
    <w:rsid w:val="00CA1E38"/>
    <w:rsid w:val="00CD188E"/>
    <w:rsid w:val="00CF3E62"/>
    <w:rsid w:val="00D158FE"/>
    <w:rsid w:val="00D21BCB"/>
    <w:rsid w:val="00D2342A"/>
    <w:rsid w:val="00D25033"/>
    <w:rsid w:val="00D32343"/>
    <w:rsid w:val="00D41366"/>
    <w:rsid w:val="00D63697"/>
    <w:rsid w:val="00D80DE3"/>
    <w:rsid w:val="00D85F72"/>
    <w:rsid w:val="00D9572D"/>
    <w:rsid w:val="00D970DF"/>
    <w:rsid w:val="00D97E92"/>
    <w:rsid w:val="00DA1209"/>
    <w:rsid w:val="00DB53AB"/>
    <w:rsid w:val="00DC36FF"/>
    <w:rsid w:val="00DC4B2C"/>
    <w:rsid w:val="00DC5169"/>
    <w:rsid w:val="00DD3D46"/>
    <w:rsid w:val="00DF1994"/>
    <w:rsid w:val="00DF4EF7"/>
    <w:rsid w:val="00E03DD3"/>
    <w:rsid w:val="00E07E4A"/>
    <w:rsid w:val="00E10D8A"/>
    <w:rsid w:val="00E10E76"/>
    <w:rsid w:val="00E11F54"/>
    <w:rsid w:val="00E22FC0"/>
    <w:rsid w:val="00E30551"/>
    <w:rsid w:val="00E34013"/>
    <w:rsid w:val="00E44734"/>
    <w:rsid w:val="00E64D31"/>
    <w:rsid w:val="00E70EC0"/>
    <w:rsid w:val="00E73AFA"/>
    <w:rsid w:val="00E74527"/>
    <w:rsid w:val="00E75B93"/>
    <w:rsid w:val="00E770FA"/>
    <w:rsid w:val="00E9542E"/>
    <w:rsid w:val="00EB199E"/>
    <w:rsid w:val="00EC4495"/>
    <w:rsid w:val="00EE57A7"/>
    <w:rsid w:val="00EE5CD0"/>
    <w:rsid w:val="00F07156"/>
    <w:rsid w:val="00F074C3"/>
    <w:rsid w:val="00F106AB"/>
    <w:rsid w:val="00F17D21"/>
    <w:rsid w:val="00F26950"/>
    <w:rsid w:val="00F30804"/>
    <w:rsid w:val="00F3130E"/>
    <w:rsid w:val="00F403B2"/>
    <w:rsid w:val="00F441BF"/>
    <w:rsid w:val="00F60E96"/>
    <w:rsid w:val="00F6653D"/>
    <w:rsid w:val="00F81309"/>
    <w:rsid w:val="00F91857"/>
    <w:rsid w:val="00FB1D9F"/>
    <w:rsid w:val="00FC36C6"/>
    <w:rsid w:val="00FC6CB9"/>
    <w:rsid w:val="00FD21C5"/>
    <w:rsid w:val="00FD2259"/>
    <w:rsid w:val="00FE130D"/>
    <w:rsid w:val="00FE28A1"/>
    <w:rsid w:val="00F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EBD15"/>
  <w15:docId w15:val="{59B17F0F-5BD1-423A-925E-8C4EDA668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309"/>
    <w:rPr>
      <w:rFonts w:ascii="Times New Roman" w:eastAsia="Times New Roman" w:hAnsi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8130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8130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F81309"/>
    <w:rPr>
      <w:rFonts w:ascii="Cambria" w:hAnsi="Cambria" w:cs="Times New Roman"/>
      <w:b/>
      <w:bCs/>
      <w:i/>
      <w:iCs/>
      <w:sz w:val="28"/>
      <w:szCs w:val="28"/>
      <w:lang w:val="en-GB"/>
    </w:rPr>
  </w:style>
  <w:style w:type="character" w:customStyle="1" w:styleId="Heading4Char">
    <w:name w:val="Heading 4 Char"/>
    <w:link w:val="Heading4"/>
    <w:uiPriority w:val="99"/>
    <w:locked/>
    <w:rsid w:val="00F81309"/>
    <w:rPr>
      <w:rFonts w:ascii="Calibri" w:hAnsi="Calibri" w:cs="Times New Roman"/>
      <w:b/>
      <w:bCs/>
      <w:sz w:val="28"/>
      <w:szCs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F813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81309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"/>
    <w:basedOn w:val="Normal"/>
    <w:link w:val="ListParagraphChar"/>
    <w:uiPriority w:val="99"/>
    <w:qFormat/>
    <w:rsid w:val="00F81309"/>
    <w:pPr>
      <w:spacing w:after="120" w:line="276" w:lineRule="auto"/>
      <w:ind w:left="720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99"/>
    <w:locked/>
    <w:rsid w:val="00F81309"/>
    <w:rPr>
      <w:rFonts w:ascii="Trebuchet MS" w:eastAsia="MS Mincho" w:hAnsi="Trebuchet MS"/>
      <w:sz w:val="20"/>
    </w:rPr>
  </w:style>
  <w:style w:type="character" w:styleId="FootnoteReference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uiPriority w:val="99"/>
    <w:semiHidden/>
    <w:rsid w:val="00F81309"/>
    <w:rPr>
      <w:rFonts w:cs="Times New Roman"/>
      <w:vertAlign w:val="superscript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F81309"/>
    <w:pPr>
      <w:spacing w:after="120" w:line="276" w:lineRule="auto"/>
      <w:ind w:left="1701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link w:val="FootnoteText"/>
    <w:uiPriority w:val="99"/>
    <w:locked/>
    <w:rsid w:val="00F81309"/>
    <w:rPr>
      <w:rFonts w:ascii="Trebuchet MS" w:eastAsia="MS Mincho" w:hAnsi="Trebuchet MS" w:cs="Times New Roman"/>
      <w:sz w:val="20"/>
      <w:szCs w:val="20"/>
    </w:rPr>
  </w:style>
  <w:style w:type="paragraph" w:customStyle="1" w:styleId="Listparagraf2">
    <w:name w:val="Listă paragraf2"/>
    <w:basedOn w:val="Normal"/>
    <w:uiPriority w:val="99"/>
    <w:rsid w:val="003F46D3"/>
    <w:pPr>
      <w:suppressAutoHyphens/>
      <w:spacing w:line="100" w:lineRule="atLeast"/>
      <w:ind w:left="720"/>
    </w:pPr>
    <w:rPr>
      <w:rFonts w:ascii="PF Square Sans Pro Medium" w:hAnsi="PF Square Sans Pro Medium" w:cs="PF Square Sans Pro Medium"/>
      <w:color w:val="000000"/>
      <w:lang w:val="ro-RO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E08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08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08FB"/>
    <w:rPr>
      <w:rFonts w:ascii="Times New Roman" w:eastAsia="Times New Roman" w:hAnsi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08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08FB"/>
    <w:rPr>
      <w:rFonts w:ascii="Times New Roman" w:eastAsia="Times New Roman" w:hAnsi="Times New Roman"/>
      <w:b/>
      <w:bCs/>
      <w:lang w:val="en-GB"/>
    </w:rPr>
  </w:style>
  <w:style w:type="paragraph" w:customStyle="1" w:styleId="Listparagraf3">
    <w:name w:val="Listă paragraf3"/>
    <w:basedOn w:val="Normal"/>
    <w:rsid w:val="00A27181"/>
    <w:pPr>
      <w:suppressAutoHyphens/>
      <w:spacing w:line="100" w:lineRule="atLeast"/>
      <w:ind w:left="720"/>
    </w:pPr>
    <w:rPr>
      <w:rFonts w:ascii="PF Square Sans Pro Medium" w:hAnsi="PF Square Sans Pro Medium" w:cs="PF Square Sans Pro Medium"/>
      <w:color w:val="000000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B34D8-6D71-4C98-A9A5-654A49E3C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840</Words>
  <Characters>4876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Anda-Marina Badulescu</dc:creator>
  <cp:lastModifiedBy>Daniel Chitoi</cp:lastModifiedBy>
  <cp:revision>8</cp:revision>
  <cp:lastPrinted>2023-01-27T09:49:00Z</cp:lastPrinted>
  <dcterms:created xsi:type="dcterms:W3CDTF">2023-08-02T12:28:00Z</dcterms:created>
  <dcterms:modified xsi:type="dcterms:W3CDTF">2023-11-20T10:44:00Z</dcterms:modified>
</cp:coreProperties>
</file>